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D50" w:rsidRPr="00F2204B" w:rsidRDefault="00305D50" w:rsidP="00305D50">
      <w:pPr>
        <w:spacing w:line="560" w:lineRule="exact"/>
        <w:ind w:firstLineChars="200" w:firstLine="723"/>
        <w:jc w:val="center"/>
        <w:rPr>
          <w:rFonts w:ascii="仿宋_GB2312" w:eastAsia="仿宋_GB2312" w:hAnsi="Times New Roman" w:cs="Times New Roman"/>
          <w:b/>
          <w:sz w:val="36"/>
          <w:szCs w:val="36"/>
        </w:rPr>
      </w:pPr>
      <w:r w:rsidRPr="00F2204B">
        <w:rPr>
          <w:rFonts w:ascii="仿宋_GB2312" w:eastAsia="仿宋_GB2312" w:hAnsi="Times New Roman" w:cs="Times New Roman"/>
          <w:b/>
          <w:sz w:val="36"/>
          <w:szCs w:val="36"/>
        </w:rPr>
        <w:t>MBA学位论文开题预审暂行办法</w:t>
      </w:r>
    </w:p>
    <w:p w:rsidR="00305D50" w:rsidRDefault="00305D50" w:rsidP="00305D50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</w:p>
    <w:p w:rsidR="00305D50" w:rsidRPr="00F2204B" w:rsidRDefault="00305D50" w:rsidP="00305D50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F2204B">
        <w:rPr>
          <w:rFonts w:ascii="仿宋_GB2312" w:eastAsia="仿宋_GB2312" w:hAnsi="Times New Roman" w:cs="Times New Roman" w:hint="eastAsia"/>
          <w:sz w:val="32"/>
          <w:szCs w:val="32"/>
        </w:rPr>
        <w:t>为进一步提高MBA培养质量，加强过程管理，完善质量保证体系，切实提高学位论文质量，特制定本办法。</w:t>
      </w:r>
    </w:p>
    <w:p w:rsidR="00305D50" w:rsidRPr="00F2204B" w:rsidRDefault="00305D50" w:rsidP="00305D50">
      <w:pPr>
        <w:spacing w:line="560" w:lineRule="exact"/>
        <w:ind w:firstLineChars="200" w:firstLine="643"/>
        <w:rPr>
          <w:rFonts w:ascii="仿宋_GB2312" w:eastAsia="仿宋_GB2312" w:hAnsi="Times New Roman" w:cs="Times New Roman"/>
          <w:b/>
          <w:sz w:val="32"/>
          <w:szCs w:val="32"/>
        </w:rPr>
      </w:pPr>
      <w:r w:rsidRPr="00F2204B">
        <w:rPr>
          <w:rFonts w:ascii="仿宋_GB2312" w:eastAsia="仿宋_GB2312" w:hAnsi="Times New Roman" w:cs="Times New Roman" w:hint="eastAsia"/>
          <w:b/>
          <w:sz w:val="32"/>
          <w:szCs w:val="32"/>
        </w:rPr>
        <w:t>一、领导与组织</w:t>
      </w:r>
    </w:p>
    <w:p w:rsidR="00305D50" w:rsidRPr="00F2204B" w:rsidRDefault="00305D50" w:rsidP="00305D50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F2204B">
        <w:rPr>
          <w:rFonts w:ascii="仿宋_GB2312" w:eastAsia="仿宋_GB2312" w:hAnsi="Times New Roman" w:cs="Times New Roman" w:hint="eastAsia"/>
          <w:sz w:val="32"/>
          <w:szCs w:val="32"/>
        </w:rPr>
        <w:t>MBA学位论文开题预审在学校学位评定委员会第十三分委员会的指导下，MBA教育中心统一组织。</w:t>
      </w:r>
    </w:p>
    <w:p w:rsidR="00305D50" w:rsidRPr="00F2204B" w:rsidRDefault="00305D50" w:rsidP="00305D50">
      <w:pPr>
        <w:spacing w:line="560" w:lineRule="exact"/>
        <w:ind w:firstLineChars="200" w:firstLine="643"/>
        <w:rPr>
          <w:rFonts w:ascii="仿宋_GB2312" w:eastAsia="仿宋_GB2312" w:hAnsi="Times New Roman" w:cs="Times New Roman"/>
          <w:b/>
          <w:sz w:val="32"/>
          <w:szCs w:val="32"/>
        </w:rPr>
      </w:pPr>
      <w:r w:rsidRPr="00F2204B">
        <w:rPr>
          <w:rFonts w:ascii="仿宋_GB2312" w:eastAsia="仿宋_GB2312" w:hAnsi="Times New Roman" w:cs="Times New Roman" w:hint="eastAsia"/>
          <w:b/>
          <w:sz w:val="32"/>
          <w:szCs w:val="32"/>
        </w:rPr>
        <w:t>二、开题预审对象</w:t>
      </w:r>
    </w:p>
    <w:p w:rsidR="00305D50" w:rsidRPr="00F2204B" w:rsidRDefault="00305D50" w:rsidP="00305D50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F2204B">
        <w:rPr>
          <w:rFonts w:ascii="仿宋_GB2312" w:eastAsia="仿宋_GB2312" w:hAnsi="Times New Roman" w:cs="Times New Roman" w:hint="eastAsia"/>
          <w:sz w:val="32"/>
          <w:szCs w:val="32"/>
        </w:rPr>
        <w:t>申请学位论文开题论证的MBA，均须参加预审。</w:t>
      </w:r>
    </w:p>
    <w:p w:rsidR="00305D50" w:rsidRPr="00F2204B" w:rsidRDefault="00305D50" w:rsidP="00305D50">
      <w:pPr>
        <w:spacing w:line="560" w:lineRule="exact"/>
        <w:ind w:firstLineChars="200" w:firstLine="643"/>
        <w:rPr>
          <w:rFonts w:ascii="仿宋_GB2312" w:eastAsia="仿宋_GB2312" w:hAnsi="Times New Roman" w:cs="Times New Roman"/>
          <w:b/>
          <w:sz w:val="32"/>
          <w:szCs w:val="32"/>
        </w:rPr>
      </w:pPr>
      <w:r w:rsidRPr="00F2204B">
        <w:rPr>
          <w:rFonts w:ascii="仿宋_GB2312" w:eastAsia="仿宋_GB2312" w:hAnsi="Times New Roman" w:cs="Times New Roman" w:hint="eastAsia"/>
          <w:b/>
          <w:sz w:val="32"/>
          <w:szCs w:val="32"/>
        </w:rPr>
        <w:t>三、开题预审时间</w:t>
      </w:r>
    </w:p>
    <w:p w:rsidR="00305D50" w:rsidRPr="00F2204B" w:rsidRDefault="00305D50" w:rsidP="00305D50">
      <w:pPr>
        <w:spacing w:line="560" w:lineRule="exact"/>
        <w:ind w:firstLineChars="200" w:firstLine="640"/>
        <w:rPr>
          <w:rFonts w:ascii="仿宋_GB2312" w:eastAsia="仿宋_GB2312" w:hAnsi="Times New Roman" w:cs="Times New Roman"/>
          <w:b/>
          <w:sz w:val="32"/>
          <w:szCs w:val="32"/>
        </w:rPr>
      </w:pPr>
      <w:r w:rsidRPr="00F2204B">
        <w:rPr>
          <w:rFonts w:ascii="仿宋_GB2312" w:eastAsia="仿宋_GB2312" w:hAnsi="Times New Roman" w:cs="Times New Roman" w:hint="eastAsia"/>
          <w:sz w:val="32"/>
          <w:szCs w:val="32"/>
        </w:rPr>
        <w:t>预审与开题论证工作先后开展，一般安排在开题前1个月进行。</w:t>
      </w:r>
    </w:p>
    <w:p w:rsidR="00305D50" w:rsidRPr="00F2204B" w:rsidRDefault="00305D50" w:rsidP="00305D50">
      <w:pPr>
        <w:spacing w:line="560" w:lineRule="exact"/>
        <w:ind w:firstLineChars="200" w:firstLine="643"/>
        <w:rPr>
          <w:rFonts w:ascii="仿宋_GB2312" w:eastAsia="仿宋_GB2312" w:hAnsi="Times New Roman" w:cs="Times New Roman"/>
          <w:bCs/>
          <w:sz w:val="32"/>
          <w:szCs w:val="32"/>
        </w:rPr>
      </w:pPr>
      <w:r w:rsidRPr="00F2204B">
        <w:rPr>
          <w:rFonts w:ascii="仿宋_GB2312" w:eastAsia="仿宋_GB2312" w:hAnsi="Times New Roman" w:cs="Times New Roman" w:hint="eastAsia"/>
          <w:b/>
          <w:sz w:val="32"/>
          <w:szCs w:val="32"/>
        </w:rPr>
        <w:t>四、开题预审工作程序</w:t>
      </w:r>
    </w:p>
    <w:p w:rsidR="00305D50" w:rsidRPr="00F2204B" w:rsidRDefault="00305D50" w:rsidP="00305D50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F2204B">
        <w:rPr>
          <w:rFonts w:ascii="仿宋_GB2312" w:eastAsia="仿宋_GB2312" w:hAnsi="Times New Roman" w:cs="Times New Roman" w:hint="eastAsia"/>
          <w:sz w:val="32"/>
          <w:szCs w:val="32"/>
        </w:rPr>
        <w:t>1.提交预审材料：MBA研究生应在规定时间内，向MBA教育中心提交校内导师同意并签署姓名的</w:t>
      </w:r>
      <w:r w:rsidRPr="004A0449">
        <w:rPr>
          <w:rFonts w:ascii="仿宋" w:eastAsia="仿宋" w:hAnsi="仿宋" w:cs="Times New Roman" w:hint="eastAsia"/>
          <w:sz w:val="32"/>
          <w:szCs w:val="32"/>
        </w:rPr>
        <w:t>《</w:t>
      </w:r>
      <w:r w:rsidRPr="004A0449">
        <w:rPr>
          <w:rFonts w:ascii="仿宋" w:eastAsia="仿宋" w:hAnsi="仿宋" w:cs="宋体" w:hint="eastAsia"/>
          <w:color w:val="333333"/>
          <w:sz w:val="28"/>
          <w:szCs w:val="28"/>
          <w:shd w:val="clear" w:color="auto" w:fill="FFFFFF"/>
        </w:rPr>
        <w:t>西北农林科技大学MBA研究生学位论文选题审核表</w:t>
      </w:r>
      <w:r w:rsidRPr="004A0449">
        <w:rPr>
          <w:rFonts w:ascii="仿宋" w:eastAsia="仿宋" w:hAnsi="仿宋" w:cs="Times New Roman" w:hint="eastAsia"/>
          <w:sz w:val="32"/>
          <w:szCs w:val="32"/>
        </w:rPr>
        <w:t>》</w:t>
      </w:r>
      <w:r>
        <w:rPr>
          <w:rFonts w:ascii="仿宋_GB2312" w:eastAsia="仿宋_GB2312" w:hAnsi="Times New Roman" w:cs="Times New Roman" w:hint="eastAsia"/>
          <w:sz w:val="32"/>
          <w:szCs w:val="32"/>
        </w:rPr>
        <w:t>纸质版一份，作为预审</w:t>
      </w:r>
      <w:r w:rsidRPr="00F2204B">
        <w:rPr>
          <w:rFonts w:ascii="仿宋_GB2312" w:eastAsia="仿宋_GB2312" w:hAnsi="Times New Roman" w:cs="Times New Roman" w:hint="eastAsia"/>
          <w:sz w:val="32"/>
          <w:szCs w:val="32"/>
        </w:rPr>
        <w:t>材料。</w:t>
      </w:r>
    </w:p>
    <w:p w:rsidR="00305D50" w:rsidRPr="00F2204B" w:rsidRDefault="00305D50" w:rsidP="00305D50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F2204B">
        <w:rPr>
          <w:rFonts w:ascii="仿宋_GB2312" w:eastAsia="仿宋_GB2312" w:hAnsi="Times New Roman" w:cs="Times New Roman" w:hint="eastAsia"/>
          <w:sz w:val="32"/>
          <w:szCs w:val="32"/>
        </w:rPr>
        <w:t>2.专家预审：MBA教育中心组织校内外MBA领域专家、教授，对收到的</w:t>
      </w:r>
      <w:r w:rsidRPr="004A0449">
        <w:rPr>
          <w:rFonts w:ascii="仿宋" w:eastAsia="仿宋" w:hAnsi="仿宋" w:cs="Times New Roman" w:hint="eastAsia"/>
          <w:sz w:val="32"/>
          <w:szCs w:val="32"/>
        </w:rPr>
        <w:t>《</w:t>
      </w:r>
      <w:r w:rsidRPr="004A0449">
        <w:rPr>
          <w:rFonts w:ascii="仿宋" w:eastAsia="仿宋" w:hAnsi="仿宋" w:cs="宋体" w:hint="eastAsia"/>
          <w:color w:val="333333"/>
          <w:sz w:val="28"/>
          <w:szCs w:val="28"/>
          <w:shd w:val="clear" w:color="auto" w:fill="FFFFFF"/>
        </w:rPr>
        <w:t>西北农林科技大学MBA研究生学位论文选题审核表</w:t>
      </w:r>
      <w:r w:rsidRPr="004A0449">
        <w:rPr>
          <w:rFonts w:ascii="仿宋" w:eastAsia="仿宋" w:hAnsi="仿宋" w:cs="Times New Roman" w:hint="eastAsia"/>
          <w:sz w:val="32"/>
          <w:szCs w:val="32"/>
        </w:rPr>
        <w:t>》</w:t>
      </w:r>
      <w:r w:rsidRPr="00F2204B">
        <w:rPr>
          <w:rFonts w:ascii="仿宋_GB2312" w:eastAsia="仿宋_GB2312" w:hAnsi="Times New Roman" w:cs="Times New Roman" w:hint="eastAsia"/>
          <w:sz w:val="32"/>
          <w:szCs w:val="32"/>
        </w:rPr>
        <w:t>等预审</w:t>
      </w:r>
      <w:r>
        <w:rPr>
          <w:rFonts w:ascii="仿宋_GB2312" w:eastAsia="仿宋_GB2312" w:hAnsi="Times New Roman" w:cs="Times New Roman" w:hint="eastAsia"/>
          <w:sz w:val="32"/>
          <w:szCs w:val="32"/>
        </w:rPr>
        <w:t>材料进行集体审核，重点审核学位论文的选题和研究思路</w:t>
      </w:r>
      <w:r w:rsidRPr="00F2204B">
        <w:rPr>
          <w:rFonts w:ascii="仿宋_GB2312" w:eastAsia="仿宋_GB2312" w:hAnsi="Times New Roman" w:cs="Times New Roman" w:hint="eastAsia"/>
          <w:sz w:val="32"/>
          <w:szCs w:val="32"/>
        </w:rPr>
        <w:t>。</w:t>
      </w:r>
    </w:p>
    <w:p w:rsidR="00305D50" w:rsidRPr="00F2204B" w:rsidRDefault="00305D50" w:rsidP="00305D50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F2204B">
        <w:rPr>
          <w:rFonts w:ascii="仿宋_GB2312" w:eastAsia="仿宋_GB2312" w:hAnsi="Times New Roman" w:cs="Times New Roman" w:hint="eastAsia"/>
          <w:sz w:val="32"/>
          <w:szCs w:val="32"/>
        </w:rPr>
        <w:t>3.结果公布：预审结果由MBA教育中心统一向MBA师生</w:t>
      </w:r>
      <w:bookmarkStart w:id="0" w:name="_GoBack"/>
      <w:bookmarkEnd w:id="0"/>
      <w:r w:rsidRPr="00F2204B">
        <w:rPr>
          <w:rFonts w:ascii="仿宋_GB2312" w:eastAsia="仿宋_GB2312" w:hAnsi="Times New Roman" w:cs="Times New Roman" w:hint="eastAsia"/>
          <w:sz w:val="32"/>
          <w:szCs w:val="32"/>
        </w:rPr>
        <w:t>公布。</w:t>
      </w:r>
    </w:p>
    <w:p w:rsidR="00305D50" w:rsidRPr="00F2204B" w:rsidRDefault="00305D50" w:rsidP="00305D50">
      <w:pPr>
        <w:spacing w:line="560" w:lineRule="exact"/>
        <w:ind w:firstLineChars="200" w:firstLine="643"/>
        <w:rPr>
          <w:rFonts w:ascii="仿宋_GB2312" w:eastAsia="仿宋_GB2312" w:hAnsi="Times New Roman" w:cs="Times New Roman"/>
          <w:sz w:val="32"/>
          <w:szCs w:val="32"/>
        </w:rPr>
      </w:pPr>
      <w:r w:rsidRPr="00F2204B">
        <w:rPr>
          <w:rFonts w:ascii="仿宋_GB2312" w:eastAsia="仿宋_GB2312" w:hAnsi="Times New Roman" w:cs="Times New Roman" w:hint="eastAsia"/>
          <w:b/>
          <w:sz w:val="32"/>
          <w:szCs w:val="32"/>
        </w:rPr>
        <w:t>五、预审结果的应用</w:t>
      </w:r>
    </w:p>
    <w:p w:rsidR="00305D50" w:rsidRPr="00F2204B" w:rsidRDefault="00305D50" w:rsidP="00305D50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F2204B">
        <w:rPr>
          <w:rFonts w:ascii="仿宋_GB2312" w:eastAsia="仿宋_GB2312" w:hAnsi="Times New Roman" w:cs="Times New Roman" w:hint="eastAsia"/>
          <w:sz w:val="32"/>
          <w:szCs w:val="32"/>
        </w:rPr>
        <w:t>预审结果分为通过和不通过两种。通过的，可进行学位</w:t>
      </w:r>
      <w:r w:rsidRPr="00F2204B">
        <w:rPr>
          <w:rFonts w:ascii="仿宋_GB2312" w:eastAsia="仿宋_GB2312" w:hAnsi="Times New Roman" w:cs="Times New Roman" w:hint="eastAsia"/>
          <w:sz w:val="32"/>
          <w:szCs w:val="32"/>
        </w:rPr>
        <w:lastRenderedPageBreak/>
        <w:t>论文开题论证；未通过的，须修改</w:t>
      </w:r>
      <w:r>
        <w:rPr>
          <w:rFonts w:ascii="仿宋_GB2312" w:eastAsia="仿宋_GB2312" w:hAnsi="Times New Roman" w:cs="Times New Roman"/>
          <w:sz w:val="32"/>
          <w:szCs w:val="32"/>
        </w:rPr>
        <w:t>10-15</w:t>
      </w:r>
      <w:r>
        <w:rPr>
          <w:rFonts w:ascii="仿宋_GB2312" w:eastAsia="仿宋_GB2312" w:hAnsi="Times New Roman" w:cs="Times New Roman" w:hint="eastAsia"/>
          <w:sz w:val="32"/>
          <w:szCs w:val="32"/>
        </w:rPr>
        <w:t>个天</w:t>
      </w:r>
      <w:r w:rsidRPr="00F2204B">
        <w:rPr>
          <w:rFonts w:ascii="仿宋_GB2312" w:eastAsia="仿宋_GB2312" w:hAnsi="Times New Roman" w:cs="Times New Roman" w:hint="eastAsia"/>
          <w:sz w:val="32"/>
          <w:szCs w:val="32"/>
        </w:rPr>
        <w:t>后，再次申请预审。</w:t>
      </w:r>
    </w:p>
    <w:p w:rsidR="00305D50" w:rsidRPr="00F2204B" w:rsidRDefault="00305D50" w:rsidP="00305D50">
      <w:pPr>
        <w:spacing w:line="560" w:lineRule="exact"/>
        <w:ind w:firstLineChars="200" w:firstLine="643"/>
        <w:rPr>
          <w:rFonts w:ascii="仿宋_GB2312" w:eastAsia="仿宋_GB2312" w:hAnsi="Times New Roman" w:cs="Times New Roman"/>
          <w:sz w:val="32"/>
          <w:szCs w:val="32"/>
        </w:rPr>
      </w:pPr>
      <w:r w:rsidRPr="00F2204B">
        <w:rPr>
          <w:rFonts w:ascii="仿宋_GB2312" w:eastAsia="仿宋_GB2312" w:hAnsi="Times New Roman" w:cs="Times New Roman" w:hint="eastAsia"/>
          <w:b/>
          <w:sz w:val="32"/>
          <w:szCs w:val="32"/>
        </w:rPr>
        <w:t>六、本办法自发布之日起执行，由MBA教育中心负责解释。</w:t>
      </w:r>
    </w:p>
    <w:p w:rsidR="0064332D" w:rsidRPr="00305D50" w:rsidRDefault="0064332D"/>
    <w:sectPr w:rsidR="0064332D" w:rsidRPr="00305D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16C3" w:rsidRDefault="003616C3" w:rsidP="00305D50">
      <w:r>
        <w:separator/>
      </w:r>
    </w:p>
  </w:endnote>
  <w:endnote w:type="continuationSeparator" w:id="0">
    <w:p w:rsidR="003616C3" w:rsidRDefault="003616C3" w:rsidP="00305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16C3" w:rsidRDefault="003616C3" w:rsidP="00305D50">
      <w:r>
        <w:separator/>
      </w:r>
    </w:p>
  </w:footnote>
  <w:footnote w:type="continuationSeparator" w:id="0">
    <w:p w:rsidR="003616C3" w:rsidRDefault="003616C3" w:rsidP="00305D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195"/>
    <w:rsid w:val="000E501D"/>
    <w:rsid w:val="00305D50"/>
    <w:rsid w:val="003616C3"/>
    <w:rsid w:val="004A0449"/>
    <w:rsid w:val="0064332D"/>
    <w:rsid w:val="00F54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D04A73"/>
  <w15:chartTrackingRefBased/>
  <w15:docId w15:val="{92D46705-F5F7-450A-936C-B97BF0233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305D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5D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05D5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05D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05D5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11</cp:lastModifiedBy>
  <cp:revision>4</cp:revision>
  <dcterms:created xsi:type="dcterms:W3CDTF">2023-05-22T08:30:00Z</dcterms:created>
  <dcterms:modified xsi:type="dcterms:W3CDTF">2023-05-22T08:35:00Z</dcterms:modified>
</cp:coreProperties>
</file>